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Adecco Colombia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Adecco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Adecco Colombia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